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ind/>
        <w:jc w:val="center"/>
        <w:rPr>
          <w:rFonts w:ascii="Times New Roman" w:hAnsi="Times New Roman"/>
          <w:sz w:val="28"/>
        </w:rPr>
      </w:pPr>
    </w:p>
    <w:p w14:paraId="02000000">
      <w:pPr>
        <w:pStyle w:val="Style_1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Сведения о численности и </w:t>
      </w:r>
      <w:r>
        <w:rPr>
          <w:rFonts w:ascii="Times New Roman" w:hAnsi="Times New Roman"/>
          <w:sz w:val="28"/>
        </w:rPr>
        <w:t xml:space="preserve">составе работников учреждения, </w:t>
      </w:r>
      <w:r>
        <w:rPr>
          <w:rFonts w:ascii="Times New Roman" w:hAnsi="Times New Roman"/>
          <w:sz w:val="28"/>
        </w:rPr>
        <w:t>реализующего програ</w:t>
      </w:r>
      <w:r>
        <w:rPr>
          <w:rFonts w:ascii="Times New Roman" w:hAnsi="Times New Roman"/>
          <w:sz w:val="28"/>
        </w:rPr>
        <w:t xml:space="preserve">ммы </w:t>
      </w:r>
      <w:r>
        <w:rPr>
          <w:rFonts w:ascii="Times New Roman" w:hAnsi="Times New Roman"/>
          <w:sz w:val="28"/>
        </w:rPr>
        <w:t xml:space="preserve">начального </w:t>
      </w:r>
      <w:r>
        <w:rPr>
          <w:rFonts w:ascii="Times New Roman" w:hAnsi="Times New Roman"/>
          <w:sz w:val="28"/>
        </w:rPr>
        <w:t>общего</w:t>
      </w:r>
      <w:r>
        <w:rPr>
          <w:rFonts w:ascii="Times New Roman" w:hAnsi="Times New Roman"/>
          <w:sz w:val="28"/>
        </w:rPr>
        <w:t xml:space="preserve">, основного общего, среднего общего образования  </w:t>
      </w:r>
    </w:p>
    <w:p w14:paraId="03000000">
      <w:pPr>
        <w:pStyle w:val="Style_1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«Черебаевской</w:t>
      </w:r>
      <w:r>
        <w:rPr>
          <w:rFonts w:ascii="Times New Roman" w:hAnsi="Times New Roman"/>
          <w:sz w:val="28"/>
        </w:rPr>
        <w:t xml:space="preserve"> ОШ»</w:t>
      </w:r>
      <w:r>
        <w:rPr>
          <w:rFonts w:ascii="Times New Roman" w:hAnsi="Times New Roman"/>
          <w:sz w:val="28"/>
        </w:rPr>
        <w:t xml:space="preserve"> - </w:t>
      </w:r>
      <w:r>
        <w:rPr>
          <w:rFonts w:ascii="Times New Roman" w:hAnsi="Times New Roman"/>
          <w:sz w:val="28"/>
        </w:rPr>
        <w:t>филиал</w:t>
      </w:r>
      <w:r>
        <w:rPr>
          <w:rFonts w:ascii="Times New Roman" w:hAnsi="Times New Roman"/>
          <w:sz w:val="28"/>
        </w:rPr>
        <w:t xml:space="preserve"> МКОУ «Иловатск</w:t>
      </w:r>
      <w:r>
        <w:rPr>
          <w:rFonts w:ascii="Times New Roman" w:hAnsi="Times New Roman"/>
          <w:sz w:val="28"/>
        </w:rPr>
        <w:t xml:space="preserve">ая СШ» на начало  </w:t>
      </w:r>
      <w:r>
        <w:rPr>
          <w:rFonts w:ascii="Times New Roman" w:hAnsi="Times New Roman"/>
          <w:sz w:val="28"/>
          <w:u w:val="single"/>
        </w:rPr>
        <w:t>2025</w:t>
      </w:r>
      <w:r>
        <w:rPr>
          <w:rFonts w:ascii="Times New Roman" w:hAnsi="Times New Roman"/>
          <w:sz w:val="28"/>
          <w:u w:val="single"/>
        </w:rPr>
        <w:t>/202</w:t>
      </w:r>
      <w:r>
        <w:rPr>
          <w:rFonts w:ascii="Times New Roman" w:hAnsi="Times New Roman"/>
          <w:sz w:val="28"/>
          <w:u w:val="single"/>
        </w:rPr>
        <w:t>6</w:t>
      </w:r>
      <w:r>
        <w:rPr>
          <w:rFonts w:ascii="Times New Roman" w:hAnsi="Times New Roman"/>
          <w:sz w:val="28"/>
        </w:rPr>
        <w:t xml:space="preserve"> учебного года.</w:t>
      </w:r>
    </w:p>
    <w:p w14:paraId="04000000">
      <w:pPr>
        <w:pStyle w:val="Style_1"/>
        <w:ind/>
        <w:jc w:val="center"/>
        <w:rPr>
          <w:rFonts w:ascii="Times New Roman" w:hAnsi="Times New Roman"/>
          <w:sz w:val="28"/>
        </w:rPr>
      </w:pPr>
    </w:p>
    <w:tbl>
      <w:tblPr>
        <w:tblStyle w:val="Style_2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634"/>
        <w:gridCol w:w="2168"/>
        <w:gridCol w:w="2307"/>
        <w:gridCol w:w="1134"/>
        <w:gridCol w:w="3077"/>
        <w:gridCol w:w="2325"/>
        <w:gridCol w:w="1394"/>
      </w:tblGrid>
      <w:tr>
        <w:trPr>
          <w:trHeight w:hRule="atLeast" w:val="605"/>
        </w:trPr>
        <w:tc>
          <w:tcPr>
            <w:tcW w:type="dxa" w:w="6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5000000">
            <w:pPr>
              <w:tabs>
                <w:tab w:leader="none" w:pos="1821" w:val="left"/>
              </w:tabs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п\п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</w:rPr>
              <w:t>№№</w:t>
            </w:r>
          </w:p>
        </w:tc>
        <w:tc>
          <w:tcPr>
            <w:tcW w:type="dxa" w:w="21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6000000">
            <w:pPr>
              <w:tabs>
                <w:tab w:leader="none" w:pos="1821" w:val="left"/>
              </w:tabs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Ф.И.О. </w:t>
            </w:r>
          </w:p>
          <w:p w14:paraId="07000000">
            <w:pPr>
              <w:tabs>
                <w:tab w:leader="none" w:pos="1821" w:val="left"/>
              </w:tabs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полностью</w:t>
            </w:r>
          </w:p>
        </w:tc>
        <w:tc>
          <w:tcPr>
            <w:tcW w:type="dxa" w:w="23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8000000">
            <w:pPr>
              <w:tabs>
                <w:tab w:leader="none" w:pos="1821" w:val="left"/>
              </w:tabs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Занимаемая должность</w:t>
            </w:r>
          </w:p>
          <w:p w14:paraId="0900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A000000">
            <w:pPr>
              <w:tabs>
                <w:tab w:leader="none" w:pos="1821" w:val="left"/>
              </w:tabs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Категория </w:t>
            </w:r>
          </w:p>
        </w:tc>
        <w:tc>
          <w:tcPr>
            <w:tcW w:type="dxa" w:w="3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B000000">
            <w:pPr>
              <w:tabs>
                <w:tab w:leader="none" w:pos="1821" w:val="left"/>
              </w:tabs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Курсовая переподготовка (год  и количество часов) </w:t>
            </w:r>
          </w:p>
        </w:tc>
        <w:tc>
          <w:tcPr>
            <w:tcW w:type="dxa" w:w="23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C000000">
            <w:pPr>
              <w:tabs>
                <w:tab w:leader="none" w:pos="1821" w:val="left"/>
              </w:tabs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Профессиональная подготовка (дата прохождения в разрезе предметов)</w:t>
            </w:r>
          </w:p>
        </w:tc>
        <w:tc>
          <w:tcPr>
            <w:tcW w:type="dxa" w:w="1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D000000">
            <w:pPr>
              <w:tabs>
                <w:tab w:leader="none" w:pos="1821" w:val="left"/>
              </w:tabs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Награждение</w:t>
            </w:r>
          </w:p>
          <w:p w14:paraId="0E000000">
            <w:pPr>
              <w:tabs>
                <w:tab w:leader="none" w:pos="1821" w:val="left"/>
              </w:tabs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(наименование  и дата)</w:t>
            </w:r>
          </w:p>
        </w:tc>
      </w:tr>
      <w:tr>
        <w:trPr>
          <w:trHeight w:hRule="atLeast" w:val="1156"/>
        </w:trPr>
        <w:tc>
          <w:tcPr>
            <w:tcW w:type="dxa" w:w="6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F000000">
            <w:pPr>
              <w:tabs>
                <w:tab w:leader="none" w:pos="1821" w:val="left"/>
              </w:tabs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type="dxa" w:w="21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0000000">
            <w:pPr>
              <w:tabs>
                <w:tab w:leader="none" w:pos="1821" w:val="left"/>
              </w:tabs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Мордвинова Людмила Николаевна</w:t>
            </w:r>
          </w:p>
        </w:tc>
        <w:tc>
          <w:tcPr>
            <w:tcW w:type="dxa" w:w="23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1000000">
            <w:pPr>
              <w:tabs>
                <w:tab w:leader="none" w:pos="1821" w:val="left"/>
              </w:tabs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Учитель </w:t>
            </w:r>
            <w:r>
              <w:rPr>
                <w:rFonts w:ascii="Times New Roman" w:hAnsi="Times New Roman"/>
              </w:rPr>
              <w:t xml:space="preserve">математики и </w:t>
            </w:r>
            <w:r>
              <w:rPr>
                <w:rFonts w:ascii="Times New Roman" w:hAnsi="Times New Roman"/>
              </w:rPr>
              <w:t>информатики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2000000">
            <w:pPr>
              <w:tabs>
                <w:tab w:leader="none" w:pos="1821" w:val="left"/>
              </w:tabs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СЗД </w:t>
            </w:r>
          </w:p>
        </w:tc>
        <w:tc>
          <w:tcPr>
            <w:tcW w:type="dxa" w:w="3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3000000">
            <w:pPr>
              <w:tabs>
                <w:tab w:leader="none" w:pos="1821" w:val="left"/>
              </w:tabs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Проектирование и осуществление образовательной деятельности по математики в условиях реализации обновленного ФГОС 2025г, 72ч.</w:t>
            </w:r>
          </w:p>
        </w:tc>
        <w:tc>
          <w:tcPr>
            <w:tcW w:type="dxa" w:w="23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4000000">
            <w:pPr>
              <w:tabs>
                <w:tab w:leader="none" w:pos="1821" w:val="left"/>
              </w:tabs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1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5000000">
            <w:pPr>
              <w:tabs>
                <w:tab w:leader="none" w:pos="1821" w:val="left"/>
              </w:tabs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>
        <w:trPr>
          <w:trHeight w:hRule="atLeast" w:val="1520"/>
        </w:trPr>
        <w:tc>
          <w:tcPr>
            <w:tcW w:type="dxa" w:w="6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6000000">
            <w:pPr>
              <w:tabs>
                <w:tab w:leader="none" w:pos="1821" w:val="left"/>
              </w:tabs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type="dxa" w:w="21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7000000">
            <w:pPr>
              <w:tabs>
                <w:tab w:leader="none" w:pos="1821" w:val="left"/>
              </w:tabs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Бойчук Евгения Владимировна</w:t>
            </w:r>
          </w:p>
        </w:tc>
        <w:tc>
          <w:tcPr>
            <w:tcW w:type="dxa" w:w="23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8000000">
            <w:pPr>
              <w:tabs>
                <w:tab w:leader="none" w:pos="1821" w:val="left"/>
              </w:tabs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немецкого языка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9000000">
            <w:pPr>
              <w:tabs>
                <w:tab w:leader="none" w:pos="1821" w:val="left"/>
              </w:tabs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СЗД</w:t>
            </w:r>
          </w:p>
        </w:tc>
        <w:tc>
          <w:tcPr>
            <w:tcW w:type="dxa" w:w="3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A000000">
            <w:pPr>
              <w:tabs>
                <w:tab w:leader="none" w:pos="1821" w:val="left"/>
              </w:tabs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23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B000000">
            <w:pPr>
              <w:tabs>
                <w:tab w:leader="none" w:pos="1821" w:val="left"/>
              </w:tabs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Теория и методика преподавания истории и общество, 2024г, 288ч.</w:t>
            </w:r>
          </w:p>
        </w:tc>
        <w:tc>
          <w:tcPr>
            <w:tcW w:type="dxa" w:w="1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C000000">
            <w:pPr>
              <w:tabs>
                <w:tab w:leader="none" w:pos="1821" w:val="left"/>
              </w:tabs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>
        <w:trPr>
          <w:trHeight w:hRule="atLeast" w:val="1156"/>
        </w:trPr>
        <w:tc>
          <w:tcPr>
            <w:tcW w:type="dxa" w:w="6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D000000">
            <w:pPr>
              <w:tabs>
                <w:tab w:leader="none" w:pos="1821" w:val="left"/>
              </w:tabs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</w:p>
        </w:tc>
        <w:tc>
          <w:tcPr>
            <w:tcW w:type="dxa" w:w="21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E000000">
            <w:pPr>
              <w:tabs>
                <w:tab w:leader="none" w:pos="1821" w:val="left"/>
              </w:tabs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Горбунова Светлана Александровна</w:t>
            </w:r>
          </w:p>
        </w:tc>
        <w:tc>
          <w:tcPr>
            <w:tcW w:type="dxa" w:w="23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F000000">
            <w:pPr>
              <w:tabs>
                <w:tab w:leader="none" w:pos="1821" w:val="left"/>
              </w:tabs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биологии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0000000">
            <w:pPr>
              <w:tabs>
                <w:tab w:leader="none" w:pos="1821" w:val="left"/>
              </w:tabs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3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1000000">
            <w:pPr>
              <w:tabs>
                <w:tab w:leader="none" w:pos="1821" w:val="left"/>
              </w:tabs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23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2000000">
            <w:pPr>
              <w:tabs>
                <w:tab w:leader="none" w:pos="1821" w:val="left"/>
              </w:tabs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1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3000000">
            <w:pPr>
              <w:tabs>
                <w:tab w:leader="none" w:pos="1821" w:val="left"/>
              </w:tabs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>
        <w:trPr>
          <w:trHeight w:hRule="atLeast" w:val="1156"/>
        </w:trPr>
        <w:tc>
          <w:tcPr>
            <w:tcW w:type="dxa" w:w="6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4000000">
            <w:pPr>
              <w:tabs>
                <w:tab w:leader="none" w:pos="1821" w:val="left"/>
              </w:tabs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</w:t>
            </w:r>
          </w:p>
        </w:tc>
        <w:tc>
          <w:tcPr>
            <w:tcW w:type="dxa" w:w="21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500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Старкова Ольга Николаевна </w:t>
            </w:r>
          </w:p>
        </w:tc>
        <w:tc>
          <w:tcPr>
            <w:tcW w:type="dxa" w:w="23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6000000">
            <w:pPr>
              <w:tabs>
                <w:tab w:leader="none" w:pos="1821" w:val="left"/>
              </w:tabs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русского языка и  литературы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7000000">
            <w:pPr>
              <w:tabs>
                <w:tab w:leader="none" w:pos="1821" w:val="left"/>
              </w:tabs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СЗД</w:t>
            </w:r>
          </w:p>
        </w:tc>
        <w:tc>
          <w:tcPr>
            <w:tcW w:type="dxa" w:w="3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8000000">
            <w:pPr>
              <w:tabs>
                <w:tab w:leader="none" w:pos="1821" w:val="left"/>
              </w:tabs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Октябрь,2024г.,36ч.</w:t>
            </w:r>
          </w:p>
          <w:p w14:paraId="29000000">
            <w:pPr>
              <w:tabs>
                <w:tab w:leader="none" w:pos="1821" w:val="left"/>
              </w:tabs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Осуществление работы с ОВЗ</w:t>
            </w:r>
          </w:p>
        </w:tc>
        <w:tc>
          <w:tcPr>
            <w:tcW w:type="dxa" w:w="23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A000000">
            <w:pPr>
              <w:tabs>
                <w:tab w:leader="none" w:pos="1821" w:val="left"/>
              </w:tabs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1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B000000">
            <w:pPr>
              <w:tabs>
                <w:tab w:leader="none" w:pos="1821" w:val="left"/>
              </w:tabs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</w:tr>
      <w:tr>
        <w:trPr>
          <w:trHeight w:hRule="atLeast" w:val="1156"/>
        </w:trPr>
        <w:tc>
          <w:tcPr>
            <w:tcW w:type="dxa" w:w="6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C000000">
            <w:pPr>
              <w:tabs>
                <w:tab w:leader="none" w:pos="1821" w:val="left"/>
              </w:tabs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</w:t>
            </w:r>
          </w:p>
        </w:tc>
        <w:tc>
          <w:tcPr>
            <w:tcW w:type="dxa" w:w="21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D00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Гагина Наталья Владимировна</w:t>
            </w:r>
          </w:p>
        </w:tc>
        <w:tc>
          <w:tcPr>
            <w:tcW w:type="dxa" w:w="23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E000000">
            <w:pPr>
              <w:tabs>
                <w:tab w:leader="none" w:pos="1821" w:val="left"/>
              </w:tabs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 начальных классов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F000000">
            <w:pPr>
              <w:tabs>
                <w:tab w:leader="none" w:pos="1821" w:val="left"/>
              </w:tabs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СЗД</w:t>
            </w:r>
          </w:p>
        </w:tc>
        <w:tc>
          <w:tcPr>
            <w:tcW w:type="dxa" w:w="3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0000000">
            <w:pPr>
              <w:tabs>
                <w:tab w:leader="none" w:pos="1821" w:val="left"/>
              </w:tabs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Специфика подготовки к пров.ВПР по «Русскому языку» в условиях реализации ФГОС НОО, 2025г, 36ч.</w:t>
            </w:r>
          </w:p>
        </w:tc>
        <w:tc>
          <w:tcPr>
            <w:tcW w:type="dxa" w:w="23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1000000">
            <w:pPr>
              <w:tabs>
                <w:tab w:leader="none" w:pos="1821" w:val="left"/>
              </w:tabs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1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2000000">
            <w:pPr>
              <w:tabs>
                <w:tab w:leader="none" w:pos="1821" w:val="left"/>
              </w:tabs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</w:tr>
      <w:tr>
        <w:trPr>
          <w:trHeight w:hRule="atLeast" w:val="1156"/>
        </w:trPr>
        <w:tc>
          <w:tcPr>
            <w:tcW w:type="dxa" w:w="6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3000000">
            <w:pPr>
              <w:tabs>
                <w:tab w:leader="none" w:pos="1821" w:val="left"/>
              </w:tabs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type="dxa" w:w="21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400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Сергеева  Наталья Михайловна </w:t>
            </w:r>
          </w:p>
        </w:tc>
        <w:tc>
          <w:tcPr>
            <w:tcW w:type="dxa" w:w="23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5000000">
            <w:pPr>
              <w:tabs>
                <w:tab w:leader="none" w:pos="1821" w:val="left"/>
              </w:tabs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Учитель </w:t>
            </w:r>
            <w:r>
              <w:rPr>
                <w:rFonts w:ascii="Times New Roman" w:hAnsi="Times New Roman"/>
              </w:rPr>
              <w:t>физики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6000000">
            <w:pPr>
              <w:tabs>
                <w:tab w:leader="none" w:pos="1821" w:val="left"/>
              </w:tabs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type="dxa" w:w="3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7000000">
            <w:pPr>
              <w:tabs>
                <w:tab w:leader="none" w:pos="1821" w:val="left"/>
              </w:tabs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23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8000000">
            <w:pPr>
              <w:tabs>
                <w:tab w:leader="none" w:pos="1821" w:val="left"/>
              </w:tabs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1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9000000">
            <w:pPr>
              <w:tabs>
                <w:tab w:leader="none" w:pos="1821" w:val="left"/>
              </w:tabs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Почетная грамота Министерства образования и науки РФ Приказ 919/к-н от 28.06.2004г</w:t>
            </w:r>
          </w:p>
        </w:tc>
      </w:tr>
      <w:tr>
        <w:trPr>
          <w:trHeight w:hRule="atLeast" w:val="1156"/>
        </w:trPr>
        <w:tc>
          <w:tcPr>
            <w:tcW w:type="dxa" w:w="6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A000000">
            <w:pPr>
              <w:tabs>
                <w:tab w:leader="none" w:pos="1821" w:val="left"/>
              </w:tabs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</w:t>
            </w:r>
          </w:p>
        </w:tc>
        <w:tc>
          <w:tcPr>
            <w:tcW w:type="dxa" w:w="21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B00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Сопрунова</w:t>
            </w:r>
          </w:p>
          <w:p w14:paraId="3C00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Надежда Николаевна</w:t>
            </w:r>
          </w:p>
        </w:tc>
        <w:tc>
          <w:tcPr>
            <w:tcW w:type="dxa" w:w="23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D000000">
            <w:pPr>
              <w:tabs>
                <w:tab w:leader="none" w:pos="1821" w:val="left"/>
              </w:tabs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начальных классов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E000000">
            <w:pPr>
              <w:tabs>
                <w:tab w:leader="none" w:pos="1821" w:val="left"/>
              </w:tabs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СЗД</w:t>
            </w:r>
          </w:p>
          <w:p w14:paraId="3F000000">
            <w:pPr>
              <w:tabs>
                <w:tab w:leader="none" w:pos="1821" w:val="left"/>
              </w:tabs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3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0000000">
            <w:pPr>
              <w:tabs>
                <w:tab w:leader="none" w:pos="1821" w:val="left"/>
              </w:tabs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Контроль и оценка планируемых результатов ВПР в начальной школе, 72ч,2024г</w:t>
            </w:r>
          </w:p>
        </w:tc>
        <w:tc>
          <w:tcPr>
            <w:tcW w:type="dxa" w:w="23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1000000">
            <w:pPr>
              <w:tabs>
                <w:tab w:leader="none" w:pos="1821" w:val="left"/>
              </w:tabs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1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2000000">
            <w:pPr>
              <w:tabs>
                <w:tab w:leader="none" w:pos="1821" w:val="left"/>
              </w:tabs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>
        <w:trPr>
          <w:trHeight w:hRule="atLeast" w:val="1156"/>
        </w:trPr>
        <w:tc>
          <w:tcPr>
            <w:tcW w:type="dxa" w:w="6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3000000">
            <w:pPr>
              <w:tabs>
                <w:tab w:leader="none" w:pos="1821" w:val="left"/>
              </w:tabs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</w:t>
            </w:r>
          </w:p>
        </w:tc>
        <w:tc>
          <w:tcPr>
            <w:tcW w:type="dxa" w:w="21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400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Рыблова Анна Тимофеевна</w:t>
            </w:r>
          </w:p>
        </w:tc>
        <w:tc>
          <w:tcPr>
            <w:tcW w:type="dxa" w:w="23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5000000">
            <w:pPr>
              <w:tabs>
                <w:tab w:leader="none" w:pos="1821" w:val="left"/>
              </w:tabs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физкультуры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6000000">
            <w:pPr>
              <w:tabs>
                <w:tab w:leader="none" w:pos="1821" w:val="left"/>
              </w:tabs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СЗД</w:t>
            </w:r>
          </w:p>
        </w:tc>
        <w:tc>
          <w:tcPr>
            <w:tcW w:type="dxa" w:w="3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7000000">
            <w:pPr>
              <w:tabs>
                <w:tab w:leader="none" w:pos="1821" w:val="left"/>
              </w:tabs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«Особенности преподавания учебного предмета ОБЗР в условиях внесения изменений в ФОП ООО и ФОП СОО» июль 2024, 24ч.</w:t>
            </w:r>
          </w:p>
        </w:tc>
        <w:tc>
          <w:tcPr>
            <w:tcW w:type="dxa" w:w="23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8000000">
            <w:pPr>
              <w:tabs>
                <w:tab w:leader="none" w:pos="1821" w:val="left"/>
              </w:tabs>
              <w:spacing w:after="0" w:line="240" w:lineRule="auto"/>
              <w:ind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Теория и методика преподавания дисциплины «География» в образовательном учреждении, август 2025г, 360ч.</w:t>
            </w:r>
          </w:p>
          <w:p w14:paraId="49000000">
            <w:pPr>
              <w:tabs>
                <w:tab w:leader="none" w:pos="1821" w:val="left"/>
              </w:tabs>
              <w:spacing w:after="0" w:line="240" w:lineRule="auto"/>
              <w:ind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Преподавание музыки, 360ч, 2025г.</w:t>
            </w:r>
          </w:p>
        </w:tc>
        <w:tc>
          <w:tcPr>
            <w:tcW w:type="dxa" w:w="1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A000000">
            <w:pPr>
              <w:tabs>
                <w:tab w:leader="none" w:pos="1821" w:val="left"/>
              </w:tabs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>
        <w:trPr>
          <w:trHeight w:hRule="atLeast" w:val="1156"/>
        </w:trPr>
        <w:tc>
          <w:tcPr>
            <w:tcW w:type="dxa" w:w="6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B000000">
            <w:pPr>
              <w:tabs>
                <w:tab w:leader="none" w:pos="1821" w:val="left"/>
              </w:tabs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</w:t>
            </w:r>
          </w:p>
        </w:tc>
        <w:tc>
          <w:tcPr>
            <w:tcW w:type="dxa" w:w="21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C00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Рыблова Наталья Владимировна</w:t>
            </w:r>
          </w:p>
        </w:tc>
        <w:tc>
          <w:tcPr>
            <w:tcW w:type="dxa" w:w="23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D000000">
            <w:pPr>
              <w:tabs>
                <w:tab w:leader="none" w:pos="1821" w:val="left"/>
              </w:tabs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Воспитатель 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E000000">
            <w:pPr>
              <w:tabs>
                <w:tab w:leader="none" w:pos="1821" w:val="left"/>
              </w:tabs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СЗД</w:t>
            </w:r>
          </w:p>
        </w:tc>
        <w:tc>
          <w:tcPr>
            <w:tcW w:type="dxa" w:w="3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F00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2024г.- профес компет педагога ДО ФОП ДО, основы здорового питания, оказание ПП</w:t>
            </w:r>
          </w:p>
        </w:tc>
        <w:tc>
          <w:tcPr>
            <w:tcW w:type="dxa" w:w="23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0000000">
            <w:pPr>
              <w:tabs>
                <w:tab w:leader="none" w:pos="1821" w:val="left"/>
              </w:tabs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type="dxa" w:w="1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1000000">
            <w:pPr>
              <w:tabs>
                <w:tab w:leader="none" w:pos="1821" w:val="left"/>
              </w:tabs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>
        <w:trPr>
          <w:trHeight w:hRule="atLeast" w:val="1156"/>
        </w:trPr>
        <w:tc>
          <w:tcPr>
            <w:tcW w:type="dxa" w:w="6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2000000">
            <w:pPr>
              <w:tabs>
                <w:tab w:leader="none" w:pos="1821" w:val="left"/>
              </w:tabs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</w:t>
            </w:r>
          </w:p>
        </w:tc>
        <w:tc>
          <w:tcPr>
            <w:tcW w:type="dxa" w:w="21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300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Шайдеман Оксана Владимировна</w:t>
            </w:r>
          </w:p>
        </w:tc>
        <w:tc>
          <w:tcPr>
            <w:tcW w:type="dxa" w:w="23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4000000">
            <w:pPr>
              <w:tabs>
                <w:tab w:leader="none" w:pos="1821" w:val="left"/>
              </w:tabs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воспитатель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5000000">
            <w:pPr>
              <w:tabs>
                <w:tab w:leader="none" w:pos="1821" w:val="left"/>
              </w:tabs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type="dxa" w:w="30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600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type="dxa" w:w="23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7000000">
            <w:pPr>
              <w:tabs>
                <w:tab w:leader="none" w:pos="1821" w:val="left"/>
              </w:tabs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type="dxa" w:w="1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8000000">
            <w:pPr>
              <w:tabs>
                <w:tab w:leader="none" w:pos="1821" w:val="left"/>
              </w:tabs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</w:tbl>
    <w:p w14:paraId="59000000">
      <w:pPr>
        <w:pStyle w:val="Style_1"/>
        <w:ind/>
        <w:jc w:val="center"/>
        <w:rPr>
          <w:rFonts w:ascii="Times New Roman" w:hAnsi="Times New Roman"/>
          <w:sz w:val="28"/>
        </w:rPr>
      </w:pPr>
    </w:p>
    <w:p w14:paraId="5A000000">
      <w:pPr>
        <w:tabs>
          <w:tab w:leader="none" w:pos="1821" w:val="left"/>
        </w:tabs>
        <w:ind/>
        <w:rPr>
          <w:rFonts w:ascii="Times New Roman" w:hAnsi="Times New Roman"/>
          <w:sz w:val="28"/>
        </w:rPr>
      </w:pPr>
    </w:p>
    <w:p w14:paraId="5B000000">
      <w:pPr>
        <w:tabs>
          <w:tab w:leader="none" w:pos="1821" w:val="left"/>
        </w:tabs>
        <w:ind/>
        <w:jc w:val="center"/>
        <w:rPr>
          <w:rFonts w:ascii="Times New Roman" w:hAnsi="Times New Roman"/>
          <w:sz w:val="28"/>
        </w:rPr>
      </w:pPr>
    </w:p>
    <w:p w14:paraId="5C000000">
      <w:pPr>
        <w:tabs>
          <w:tab w:leader="none" w:pos="1821" w:val="left"/>
        </w:tabs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Директор школы:                 </w:t>
      </w:r>
      <w:r>
        <w:rPr>
          <w:rFonts w:ascii="Times New Roman" w:hAnsi="Times New Roman"/>
          <w:sz w:val="28"/>
        </w:rPr>
        <w:t>Низовкина И.Ф.</w:t>
      </w:r>
    </w:p>
    <w:sectPr>
      <w:pgSz w:h="11906" w:orient="landscape" w:w="16838"/>
      <w:pgMar w:bottom="272" w:footer="709" w:gutter="0" w:header="709" w:left="1985" w:right="1814" w:top="34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Calibri" w:hAnsi="Calibri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pPr>
      <w:spacing w:after="200" w:line="276" w:lineRule="auto"/>
      <w:ind/>
    </w:pPr>
    <w:rPr>
      <w:sz w:val="22"/>
    </w:rPr>
  </w:style>
  <w:style w:default="1" w:styleId="Style_3_ch" w:type="character">
    <w:name w:val="Normal"/>
    <w:link w:val="Style_3"/>
    <w:rPr>
      <w:sz w:val="22"/>
    </w:rPr>
  </w:style>
  <w:style w:styleId="Style_4" w:type="paragraph">
    <w:name w:val="toc 2"/>
    <w:next w:val="Style_3"/>
    <w:link w:val="Style_4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3"/>
    <w:link w:val="Style_5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3"/>
    <w:link w:val="Style_6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3"/>
    <w:link w:val="Style_7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heading 3"/>
    <w:next w:val="Style_3"/>
    <w:link w:val="Style_8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toc 3"/>
    <w:next w:val="Style_3"/>
    <w:link w:val="Style_9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Default Paragraph Font"/>
    <w:link w:val="Style_10_ch"/>
  </w:style>
  <w:style w:styleId="Style_10_ch" w:type="character">
    <w:name w:val="Default Paragraph Font"/>
    <w:link w:val="Style_10"/>
  </w:style>
  <w:style w:styleId="Style_11" w:type="paragraph">
    <w:name w:val="heading 5"/>
    <w:next w:val="Style_3"/>
    <w:link w:val="Style_11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1_ch" w:type="character">
    <w:name w:val="heading 5"/>
    <w:link w:val="Style_11"/>
    <w:rPr>
      <w:rFonts w:ascii="XO Thames" w:hAnsi="XO Thames"/>
      <w:b w:val="1"/>
      <w:sz w:val="22"/>
    </w:rPr>
  </w:style>
  <w:style w:styleId="Style_12" w:type="paragraph">
    <w:name w:val="heading 1"/>
    <w:next w:val="Style_3"/>
    <w:link w:val="Style_12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2_ch" w:type="character">
    <w:name w:val="heading 1"/>
    <w:link w:val="Style_12"/>
    <w:rPr>
      <w:rFonts w:ascii="XO Thames" w:hAnsi="XO Thames"/>
      <w:b w:val="1"/>
      <w:sz w:val="32"/>
    </w:rPr>
  </w:style>
  <w:style w:styleId="Style_13" w:type="paragraph">
    <w:name w:val="Hyperlink"/>
    <w:link w:val="Style_13_ch"/>
    <w:rPr>
      <w:color w:val="0000FF"/>
      <w:u w:val="single"/>
    </w:rPr>
  </w:style>
  <w:style w:styleId="Style_13_ch" w:type="character">
    <w:name w:val="Hyperlink"/>
    <w:link w:val="Style_13"/>
    <w:rPr>
      <w:color w:val="0000FF"/>
      <w:u w:val="single"/>
    </w:rPr>
  </w:style>
  <w:style w:styleId="Style_14" w:type="paragraph">
    <w:name w:val="Footnote"/>
    <w:link w:val="Style_14_ch"/>
    <w:pPr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Footnote"/>
    <w:link w:val="Style_14"/>
    <w:rPr>
      <w:rFonts w:ascii="XO Thames" w:hAnsi="XO Thames"/>
      <w:sz w:val="22"/>
    </w:rPr>
  </w:style>
  <w:style w:styleId="Style_15" w:type="paragraph">
    <w:name w:val="toc 1"/>
    <w:next w:val="Style_3"/>
    <w:link w:val="Style_15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5_ch" w:type="character">
    <w:name w:val="toc 1"/>
    <w:link w:val="Style_15"/>
    <w:rPr>
      <w:rFonts w:ascii="XO Thames" w:hAnsi="XO Thames"/>
      <w:b w:val="1"/>
      <w:sz w:val="28"/>
    </w:rPr>
  </w:style>
  <w:style w:styleId="Style_16" w:type="paragraph">
    <w:name w:val="Header and Footer"/>
    <w:link w:val="Style_16_ch"/>
    <w:pPr>
      <w:spacing w:line="240" w:lineRule="auto"/>
      <w:ind/>
      <w:jc w:val="both"/>
    </w:pPr>
    <w:rPr>
      <w:rFonts w:ascii="XO Thames" w:hAnsi="XO Thames"/>
      <w:sz w:val="20"/>
    </w:rPr>
  </w:style>
  <w:style w:styleId="Style_16_ch" w:type="character">
    <w:name w:val="Header and Footer"/>
    <w:link w:val="Style_16"/>
    <w:rPr>
      <w:rFonts w:ascii="XO Thames" w:hAnsi="XO Thames"/>
      <w:sz w:val="20"/>
    </w:rPr>
  </w:style>
  <w:style w:styleId="Style_17" w:type="paragraph">
    <w:name w:val="toc 9"/>
    <w:next w:val="Style_3"/>
    <w:link w:val="Style_17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7_ch" w:type="character">
    <w:name w:val="toc 9"/>
    <w:link w:val="Style_17"/>
    <w:rPr>
      <w:rFonts w:ascii="XO Thames" w:hAnsi="XO Thames"/>
      <w:sz w:val="28"/>
    </w:rPr>
  </w:style>
  <w:style w:styleId="Style_18" w:type="paragraph">
    <w:name w:val="toc 8"/>
    <w:next w:val="Style_3"/>
    <w:link w:val="Style_18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8_ch" w:type="character">
    <w:name w:val="toc 8"/>
    <w:link w:val="Style_18"/>
    <w:rPr>
      <w:rFonts w:ascii="XO Thames" w:hAnsi="XO Thames"/>
      <w:sz w:val="28"/>
    </w:rPr>
  </w:style>
  <w:style w:styleId="Style_1" w:type="paragraph">
    <w:name w:val="No Spacing"/>
    <w:link w:val="Style_1_ch"/>
    <w:rPr>
      <w:sz w:val="22"/>
    </w:rPr>
  </w:style>
  <w:style w:styleId="Style_1_ch" w:type="character">
    <w:name w:val="No Spacing"/>
    <w:link w:val="Style_1"/>
    <w:rPr>
      <w:sz w:val="22"/>
    </w:rPr>
  </w:style>
  <w:style w:styleId="Style_19" w:type="paragraph">
    <w:name w:val="toc 5"/>
    <w:next w:val="Style_3"/>
    <w:link w:val="Style_19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9_ch" w:type="character">
    <w:name w:val="toc 5"/>
    <w:link w:val="Style_19"/>
    <w:rPr>
      <w:rFonts w:ascii="XO Thames" w:hAnsi="XO Thames"/>
      <w:sz w:val="28"/>
    </w:rPr>
  </w:style>
  <w:style w:styleId="Style_20" w:type="paragraph">
    <w:name w:val="Subtitle"/>
    <w:next w:val="Style_3"/>
    <w:link w:val="Style_20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0_ch" w:type="character">
    <w:name w:val="Subtitle"/>
    <w:link w:val="Style_20"/>
    <w:rPr>
      <w:rFonts w:ascii="XO Thames" w:hAnsi="XO Thames"/>
      <w:i w:val="1"/>
      <w:sz w:val="24"/>
    </w:rPr>
  </w:style>
  <w:style w:styleId="Style_21" w:type="paragraph">
    <w:name w:val="Title"/>
    <w:next w:val="Style_3"/>
    <w:link w:val="Style_21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1_ch" w:type="character">
    <w:name w:val="Title"/>
    <w:link w:val="Style_21"/>
    <w:rPr>
      <w:rFonts w:ascii="XO Thames" w:hAnsi="XO Thames"/>
      <w:b w:val="1"/>
      <w:caps w:val="1"/>
      <w:sz w:val="40"/>
    </w:rPr>
  </w:style>
  <w:style w:styleId="Style_22" w:type="paragraph">
    <w:name w:val="heading 4"/>
    <w:next w:val="Style_3"/>
    <w:link w:val="Style_22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2_ch" w:type="character">
    <w:name w:val="heading 4"/>
    <w:link w:val="Style_22"/>
    <w:rPr>
      <w:rFonts w:ascii="XO Thames" w:hAnsi="XO Thames"/>
      <w:b w:val="1"/>
      <w:sz w:val="24"/>
    </w:rPr>
  </w:style>
  <w:style w:styleId="Style_23" w:type="paragraph">
    <w:name w:val="heading 2"/>
    <w:next w:val="Style_3"/>
    <w:link w:val="Style_23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3_ch" w:type="character">
    <w:name w:val="heading 2"/>
    <w:link w:val="Style_23"/>
    <w:rPr>
      <w:rFonts w:ascii="XO Thames" w:hAnsi="XO Thames"/>
      <w:b w:val="1"/>
      <w:sz w:val="28"/>
    </w:rPr>
  </w:style>
  <w:style w:default="1" w:styleId="Style_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24" w:type="table">
    <w:name w:val="Table Grid"/>
    <w:basedOn w:val="Style_2"/>
    <w:pPr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2025-10-13T13:35:39Z</dcterms:modified>
</cp:coreProperties>
</file>